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5A49" w14:textId="77777777" w:rsidR="001D150A" w:rsidRDefault="001D150A" w:rsidP="001B593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p w14:paraId="2AE118AB" w14:textId="00AE85FF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A34D2E">
        <w:rPr>
          <w:rFonts w:cs="Times New Roman"/>
          <w:color w:val="000000" w:themeColor="text1"/>
          <w:sz w:val="20"/>
          <w:szCs w:val="20"/>
        </w:rPr>
        <w:t>26</w:t>
      </w:r>
      <w:bookmarkStart w:id="0" w:name="_GoBack"/>
      <w:bookmarkEnd w:id="0"/>
      <w:r w:rsidR="001B5932">
        <w:rPr>
          <w:rFonts w:cs="Times New Roman"/>
          <w:color w:val="000000" w:themeColor="text1"/>
          <w:sz w:val="20"/>
          <w:szCs w:val="20"/>
        </w:rPr>
        <w:t>.06.2026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374EC90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>co najmniej 60</w:t>
      </w:r>
      <w:r w:rsidR="002665D6" w:rsidRPr="00A833CE">
        <w:rPr>
          <w:rFonts w:ascii="Times New Roman" w:hAnsi="Times New Roman" w:cs="Times New Roman"/>
          <w:bCs/>
          <w:color w:val="000000"/>
        </w:rPr>
        <w:t xml:space="preserve"> miesię</w:t>
      </w:r>
      <w:r w:rsidR="003E3674" w:rsidRPr="00A833CE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77777777" w:rsidR="00E2662F" w:rsidRDefault="00E2662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F3755B2" w14:textId="6F81FAA2" w:rsidR="001D150A" w:rsidRDefault="00243C28" w:rsidP="00E2662F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trzy</w:t>
      </w:r>
      <w:r w:rsidR="00E2662F">
        <w:rPr>
          <w:rFonts w:ascii="Times New Roman" w:hAnsi="Times New Roman" w:cs="Times New Roman"/>
          <w:bCs/>
          <w:color w:val="000000"/>
        </w:rPr>
        <w:t xml:space="preserve"> </w:t>
      </w:r>
      <w:r w:rsidR="001D150A" w:rsidRPr="001D150A">
        <w:rPr>
          <w:rFonts w:ascii="Times New Roman" w:hAnsi="Times New Roman" w:cs="Times New Roman"/>
          <w:bCs/>
          <w:color w:val="000000"/>
        </w:rPr>
        <w:t>monitory interaktywne o minimalnych parametrach: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bottomFromText="115" w:vertAnchor="text" w:tblpX="10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35"/>
      </w:tblGrid>
      <w:tr w:rsidR="00184535" w:rsidRPr="003930B0" w14:paraId="4DF8F10E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560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Przekątna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60B37" w14:textId="5396D90C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Min. 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86’’</w:t>
            </w:r>
          </w:p>
        </w:tc>
      </w:tr>
      <w:tr w:rsidR="00184535" w:rsidRPr="003930B0" w14:paraId="1EB6D78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89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Wprowadzanie informacji przez użytkownika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E08D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Dotykowo lub za pomocą bezbateryjnego pisaka</w:t>
            </w:r>
          </w:p>
        </w:tc>
      </w:tr>
      <w:tr w:rsidR="00184535" w:rsidRPr="003930B0" w14:paraId="0DF094E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66C2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Rozdzielczość wyświetlacza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0949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3840 x 2160@60Hz</w:t>
            </w:r>
          </w:p>
        </w:tc>
      </w:tr>
      <w:tr w:rsidR="00184535" w:rsidRPr="003930B0" w14:paraId="6816999B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696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Typ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0E46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LCD z bezpośrednim podświetleniem LED.</w:t>
            </w:r>
          </w:p>
        </w:tc>
      </w:tr>
      <w:tr w:rsidR="00184535" w:rsidRPr="003930B0" w14:paraId="001FE9A2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FC1E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Jasność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D7DCC" w14:textId="43C0C4A1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475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cd/m2</w:t>
            </w:r>
          </w:p>
        </w:tc>
      </w:tr>
      <w:tr w:rsidR="00184535" w:rsidRPr="003930B0" w14:paraId="2BB9C2B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29C4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Kontrast statyczny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1507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5000:1 </w:t>
            </w:r>
          </w:p>
        </w:tc>
      </w:tr>
      <w:tr w:rsidR="00184535" w:rsidRPr="003930B0" w14:paraId="7DCE958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F071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Żywotność panelu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1B28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50 000 godzin </w:t>
            </w:r>
          </w:p>
        </w:tc>
      </w:tr>
      <w:tr w:rsidR="00184535" w:rsidRPr="003930B0" w14:paraId="14532846" w14:textId="77777777" w:rsidTr="00C814F0">
        <w:trPr>
          <w:trHeight w:val="55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B97F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Technologia pozycjonowania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1A77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Podczerwień z 50 punktami dotyku </w:t>
            </w:r>
          </w:p>
        </w:tc>
      </w:tr>
      <w:tr w:rsidR="00184535" w:rsidRPr="003930B0" w14:paraId="1B5B3BF8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CD24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Czas reakcji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CE21D" w14:textId="1C730C4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Poniżej 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ms</w:t>
            </w:r>
          </w:p>
        </w:tc>
      </w:tr>
      <w:tr w:rsidR="00184535" w:rsidRPr="003930B0" w14:paraId="53781D12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84CD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System Android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045A4" w14:textId="676269F4" w:rsidR="000E3D56" w:rsidRDefault="00184535" w:rsidP="000E3D56">
            <w:pPr>
              <w:pStyle w:val="gwp10548937default"/>
              <w:spacing w:line="254" w:lineRule="auto"/>
            </w:pPr>
            <w:r w:rsidRPr="00184535">
              <w:rPr>
                <w:bCs/>
                <w:color w:val="000000"/>
              </w:rPr>
              <w:t>Wbudowany system Android w wersji 1</w:t>
            </w:r>
            <w:r w:rsidR="001B5932">
              <w:rPr>
                <w:bCs/>
                <w:color w:val="000000"/>
              </w:rPr>
              <w:t>4</w:t>
            </w:r>
            <w:r w:rsidRPr="00184535">
              <w:rPr>
                <w:bCs/>
                <w:color w:val="000000"/>
              </w:rPr>
              <w:t xml:space="preserve">.0 lub wyższej </w:t>
            </w:r>
            <w:r w:rsidRPr="00184535">
              <w:rPr>
                <w:bCs/>
                <w:color w:val="000000"/>
              </w:rPr>
              <w:br/>
              <w:t xml:space="preserve">Procesor </w:t>
            </w:r>
            <w:r w:rsidR="001B5932">
              <w:rPr>
                <w:bCs/>
                <w:color w:val="000000"/>
              </w:rPr>
              <w:t xml:space="preserve">główny </w:t>
            </w:r>
            <w:r w:rsidRPr="00184535">
              <w:rPr>
                <w:bCs/>
                <w:color w:val="000000"/>
              </w:rPr>
              <w:t>co najmniej 8-mio rdzeniowy</w:t>
            </w:r>
            <w:r w:rsidR="001B5932">
              <w:rPr>
                <w:bCs/>
                <w:color w:val="000000"/>
              </w:rPr>
              <w:t xml:space="preserve"> osiągający wydajność nie niższą niż procesor klasy : </w:t>
            </w:r>
            <w:r w:rsidR="001B5932" w:rsidRPr="000E3D56">
              <w:rPr>
                <w:bCs/>
                <w:color w:val="000000"/>
                <w:u w:val="single"/>
              </w:rPr>
              <w:t>4xA76 (2,4 GHz) +</w:t>
            </w:r>
            <w:r w:rsidR="000E3D56" w:rsidRPr="000E3D56">
              <w:rPr>
                <w:bCs/>
                <w:color w:val="000000"/>
                <w:u w:val="single"/>
              </w:rPr>
              <w:t>4A55(1,86GHz</w:t>
            </w:r>
            <w:r w:rsidR="000E3D56">
              <w:rPr>
                <w:bCs/>
                <w:color w:val="000000"/>
              </w:rPr>
              <w:t>)</w:t>
            </w:r>
          </w:p>
          <w:p w14:paraId="3D49CE32" w14:textId="3ED7D1BE" w:rsidR="00184535" w:rsidRPr="00184535" w:rsidRDefault="000E3D56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Procesor graficzny co najmniej 4 rdzeniowy</w:t>
            </w:r>
            <w:r w:rsidR="007B6530">
              <w:rPr>
                <w:rFonts w:ascii="Times New Roman" w:hAnsi="Times New Roman" w:cs="Times New Roman"/>
                <w:bCs/>
                <w:color w:val="000000"/>
              </w:rPr>
              <w:t xml:space="preserve"> o wydajności nie niższej niż procesor klasy:</w:t>
            </w:r>
            <w:r w:rsidR="007B6530" w:rsidRPr="007B6530">
              <w:rPr>
                <w:rFonts w:ascii="Times New Roman" w:hAnsi="Times New Roman" w:cs="Times New Roman"/>
                <w:bCs/>
                <w:color w:val="000000"/>
                <w:u w:val="single"/>
              </w:rPr>
              <w:t>Mali-G610MC4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Pamięć RAM co najmniej 8 GB 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Wbudowana pamięć wewnętrzna co najmniej 128 GB </w:t>
            </w:r>
          </w:p>
        </w:tc>
      </w:tr>
      <w:tr w:rsidR="00184535" w:rsidRPr="003930B0" w14:paraId="68EB1BCB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00B4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Dodatkowe funkcje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991AA" w14:textId="0B9A3BA7" w:rsid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Wbudowany filtr światła niebieskiego</w:t>
            </w:r>
            <w:r w:rsidR="007B6530">
              <w:rPr>
                <w:rFonts w:ascii="Times New Roman" w:hAnsi="Times New Roman" w:cs="Times New Roman"/>
                <w:bCs/>
                <w:color w:val="000000"/>
              </w:rPr>
              <w:t xml:space="preserve"> certyfikowany przez niezależną jednostkę testującą (np. TÜV)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</w:p>
          <w:p w14:paraId="36EF2AF1" w14:textId="6C25C484" w:rsidR="007B6530" w:rsidRDefault="007B6530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Wbudowany czujnik światła zewnętrznego</w:t>
            </w:r>
          </w:p>
          <w:p w14:paraId="16BCED5F" w14:textId="7896409C" w:rsidR="007B6530" w:rsidRPr="00184535" w:rsidRDefault="007B6530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84535" w:rsidRPr="003930B0" w14:paraId="0223B371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6232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komunikacyjne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E3714" w14:textId="6349F490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4x USB w standardzie USB 3.0 lub wyższym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, w tym dwa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2x USB- C 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obsługa standard DP 1.2, USB 2.0 oraz ładowanie. Jeden z portów umieszczony z przodu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3x USB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Touch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w tym jeden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RS232,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2x LAN (1000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Mbps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184535" w:rsidRPr="003930B0" w14:paraId="589704DE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799D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Porty wideo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6B83E" w14:textId="66A904B2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Wejścia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- 3 x HDMI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2.0 w tym jeden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- 1 x VGA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="007F27D7">
              <w:rPr>
                <w:rFonts w:ascii="Times New Roman" w:hAnsi="Times New Roman" w:cs="Times New Roman"/>
                <w:bCs/>
                <w:color w:val="000000"/>
              </w:rPr>
              <w:t>potr</w:t>
            </w:r>
            <w:proofErr w:type="spellEnd"/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fizyczny)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Wyjścia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- 1 x HDMI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2.0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>umożliwiający zduplikowanie obrazu monitora interaktywnego na kolejnym wyświetlaczu.</w:t>
            </w:r>
          </w:p>
        </w:tc>
      </w:tr>
      <w:tr w:rsidR="00184535" w:rsidRPr="003930B0" w14:paraId="3EAEFF44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28EE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audio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09D4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1 x wejście audio, 1x wyjście audio, 1 x SPDIF </w:t>
            </w:r>
          </w:p>
        </w:tc>
      </w:tr>
      <w:tr w:rsidR="00184535" w:rsidRPr="003930B0" w14:paraId="363AD338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3B64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Slot na komputer wewnętrzny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5D00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 na instalację komputera wewnętrznego </w:t>
            </w:r>
          </w:p>
        </w:tc>
      </w:tr>
      <w:tr w:rsidR="00184535" w:rsidRPr="003930B0" w14:paraId="32EC46BE" w14:textId="77777777" w:rsidTr="00C814F0">
        <w:trPr>
          <w:trHeight w:val="561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5DF0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Komunikacja bezprzewodowa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585B" w14:textId="1875FF02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Zaimplementowa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przez producenta monitora komunikacja bezprzewodowa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WiFi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 802.11 a/b/g/n/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ac</w:t>
            </w:r>
            <w:proofErr w:type="spellEnd"/>
            <w:r w:rsidR="007F27D7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="007F27D7">
              <w:rPr>
                <w:rFonts w:ascii="Times New Roman" w:hAnsi="Times New Roman" w:cs="Times New Roman"/>
                <w:bCs/>
                <w:color w:val="000000"/>
              </w:rPr>
              <w:t>ax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Bluetooth obsługująca standard Bluetooth 5.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84535" w:rsidRPr="003930B0" w14:paraId="42103730" w14:textId="77777777" w:rsidTr="00C814F0">
        <w:trPr>
          <w:trHeight w:val="455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BCE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Głośniki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56D0" w14:textId="0AB9104F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Wbudowane w monitor o mocy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łącznej powyżej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60W</w:t>
            </w:r>
          </w:p>
        </w:tc>
      </w:tr>
      <w:tr w:rsidR="00184535" w:rsidRPr="003930B0" w14:paraId="1D74F391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20D2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Konta użytkowników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01791" w14:textId="0221E450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System umożliwia tworzenie kont użytkowników oraz zabezpieczenie dostępu do nich hasłem. </w:t>
            </w:r>
          </w:p>
        </w:tc>
      </w:tr>
      <w:tr w:rsidR="00184535" w:rsidRPr="003930B0" w14:paraId="261B91A4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0BCA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Aplikacje i funkcjonalności oprogramowania w systemie Android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D0C1E" w14:textId="57FA6FEF" w:rsidR="00A25CBD" w:rsidRDefault="00184535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- biała tablica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 xml:space="preserve">         </w:t>
            </w:r>
          </w:p>
          <w:p w14:paraId="5941DDE8" w14:textId="55F67FFE" w:rsidR="00184535" w:rsidRPr="00184535" w:rsidRDefault="00A25CBD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rozpoznawanie pisma w języku polskim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funkcja pisania dwoma kolorami jednocześnie.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funkcja nanoszenia notatek na dowolnej treści wyświetlanej przez monitor</w:t>
            </w:r>
          </w:p>
          <w:p w14:paraId="4EEAF090" w14:textId="1D0199C6" w:rsidR="00184535" w:rsidRPr="00184535" w:rsidRDefault="00184535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- przeglądarka internetowa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aplikacja umożliwiająca bezprzewodowe współdzielenie ekranów urządzeń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mobilnych na monitorze.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Aplikacja musi umożliwiać udostępnianie ekranów 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urządzeń jednocześnie. Aplikacja musi działać na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 xml:space="preserve">    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urządzeniach z systemami: Android, iOS, Windows.  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instalacja dodatkowych aplikacji systemu Android poprzez oficjalny sklep Google Play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Store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>. Aby zapewnić pełną kompatybilność i bezpieczeństwo instalowanych aplikacji, monitor musi posiadać certyfikację Google EDLA.</w:t>
            </w:r>
          </w:p>
        </w:tc>
      </w:tr>
      <w:tr w:rsidR="00184535" w:rsidRPr="003930B0" w14:paraId="2FA27880" w14:textId="77777777" w:rsidTr="00C814F0">
        <w:trPr>
          <w:trHeight w:val="553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F057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Akcesoria dostarczane z monitorem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070C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2x bezbateryjny pisak przeznaczony do dotykowej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pilot bezprzewodowy do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przewód zasilający,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kabel USB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kabel HDMI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uchwyt do montażu monitora na ścianie kompatybilny ze standardem VESA</w:t>
            </w:r>
          </w:p>
        </w:tc>
      </w:tr>
      <w:tr w:rsidR="00184535" w:rsidRPr="003930B0" w14:paraId="37053A27" w14:textId="77777777" w:rsidTr="00C814F0">
        <w:trPr>
          <w:trHeight w:val="6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59EF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Gwarancja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13D9C" w14:textId="756EF3D1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5 lat gwarancji producenta 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>Serwis świadczony na terenie Polski przez autoryzowany serwis producenta</w:t>
            </w:r>
            <w:r w:rsidR="00552538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</w:t>
            </w:r>
          </w:p>
        </w:tc>
      </w:tr>
      <w:tr w:rsidR="00184535" w:rsidRPr="003930B0" w14:paraId="2B72953C" w14:textId="77777777" w:rsidTr="00C814F0">
        <w:trPr>
          <w:trHeight w:val="56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4B1A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Certyfikaty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3B330" w14:textId="77777777" w:rsid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CE, ISO 9001, ISO 14001  dla producenta monitora. </w:t>
            </w:r>
          </w:p>
          <w:p w14:paraId="250F820D" w14:textId="77777777" w:rsidR="00243C28" w:rsidRDefault="00243C28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Certyfikat niskiej emisji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światla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niebieskiego dla oferowanego modelu monitora</w:t>
            </w:r>
          </w:p>
          <w:p w14:paraId="09701216" w14:textId="6C33F9B2" w:rsidR="00243C28" w:rsidRPr="00184535" w:rsidRDefault="00243C28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Dokumenty należy dołączyć do oferty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65D3DDF6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0BF704EE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1E84DAC8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73846B17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2B8BB1DF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375E6D2D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586DDD80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2854BA5E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70760247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3B3C4155" w14:textId="557E7C5E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F3827CC" w14:textId="288031E6" w:rsidR="001934F9" w:rsidRDefault="00F502CA" w:rsidP="00F502CA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Dodatkowo Wykonawca zobowiązuje się do montażu urządzeń na dostarczonym przez siebie mocowaniu</w:t>
      </w:r>
      <w:r w:rsidR="001D150A">
        <w:rPr>
          <w:rFonts w:ascii="Times New Roman" w:hAnsi="Times New Roman"/>
        </w:rPr>
        <w:t xml:space="preserve"> </w:t>
      </w:r>
      <w:r w:rsidR="00184535">
        <w:rPr>
          <w:rFonts w:ascii="Times New Roman" w:hAnsi="Times New Roman"/>
        </w:rPr>
        <w:br/>
      </w:r>
      <w:r w:rsidR="001D150A">
        <w:rPr>
          <w:rFonts w:ascii="Times New Roman" w:hAnsi="Times New Roman"/>
        </w:rPr>
        <w:t xml:space="preserve"> </w:t>
      </w:r>
      <w:r w:rsidR="001934F9"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 xml:space="preserve">Szkolenia przeprowadzone w czasie nie krótszym niż </w:t>
      </w:r>
      <w:r>
        <w:rPr>
          <w:rFonts w:ascii="Times New Roman" w:hAnsi="Times New Roman"/>
        </w:rPr>
        <w:t>3</w:t>
      </w:r>
      <w:r w:rsidR="00B54776">
        <w:rPr>
          <w:rFonts w:ascii="Times New Roman" w:hAnsi="Times New Roman"/>
        </w:rPr>
        <w:t xml:space="preserve"> x 45 minut.</w:t>
      </w:r>
    </w:p>
    <w:sectPr w:rsidR="001934F9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0274"/>
    <w:rsid w:val="000032AF"/>
    <w:rsid w:val="00003F14"/>
    <w:rsid w:val="00004793"/>
    <w:rsid w:val="000152CF"/>
    <w:rsid w:val="00023FE2"/>
    <w:rsid w:val="000635DC"/>
    <w:rsid w:val="000E3D56"/>
    <w:rsid w:val="000E3E6A"/>
    <w:rsid w:val="000E5B54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54AD"/>
    <w:rsid w:val="001B5932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43C28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52538"/>
    <w:rsid w:val="00562BA5"/>
    <w:rsid w:val="00565524"/>
    <w:rsid w:val="00587D78"/>
    <w:rsid w:val="005A05FC"/>
    <w:rsid w:val="005A51D3"/>
    <w:rsid w:val="005A53E5"/>
    <w:rsid w:val="005E568F"/>
    <w:rsid w:val="005E7D09"/>
    <w:rsid w:val="0061277E"/>
    <w:rsid w:val="00613053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6387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B6530"/>
    <w:rsid w:val="007C5FC5"/>
    <w:rsid w:val="007D4F78"/>
    <w:rsid w:val="007E5F74"/>
    <w:rsid w:val="007F27D7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5CBD"/>
    <w:rsid w:val="00A266D5"/>
    <w:rsid w:val="00A31DB7"/>
    <w:rsid w:val="00A34D2E"/>
    <w:rsid w:val="00A5166E"/>
    <w:rsid w:val="00A62197"/>
    <w:rsid w:val="00A730CA"/>
    <w:rsid w:val="00A833CE"/>
    <w:rsid w:val="00A84D0B"/>
    <w:rsid w:val="00A924DA"/>
    <w:rsid w:val="00AC2BFF"/>
    <w:rsid w:val="00AC4900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B28D2"/>
    <w:rsid w:val="00EE740F"/>
    <w:rsid w:val="00EE7D60"/>
    <w:rsid w:val="00F0156A"/>
    <w:rsid w:val="00F04D0A"/>
    <w:rsid w:val="00F207E9"/>
    <w:rsid w:val="00F34087"/>
    <w:rsid w:val="00F43390"/>
    <w:rsid w:val="00F502CA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FE92E686-D5F6-4F7F-A848-1556CADB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0548937default">
    <w:name w:val="gwp10548937_default"/>
    <w:basedOn w:val="Normalny"/>
    <w:rsid w:val="000E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0548937msonormal">
    <w:name w:val="gwp10548937_msonormal"/>
    <w:basedOn w:val="Normalny"/>
    <w:rsid w:val="000E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69450-07D5-4D28-9E45-5F79F71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6</cp:revision>
  <cp:lastPrinted>2021-10-27T07:48:00Z</cp:lastPrinted>
  <dcterms:created xsi:type="dcterms:W3CDTF">2026-06-15T07:03:00Z</dcterms:created>
  <dcterms:modified xsi:type="dcterms:W3CDTF">2026-06-26T10:20:00Z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