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6466E2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17146">
        <w:rPr>
          <w:rFonts w:ascii="Times New Roman" w:hAnsi="Times New Roman" w:cs="Times New Roman"/>
          <w:sz w:val="24"/>
          <w:szCs w:val="24"/>
        </w:rPr>
        <w:t>3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16FC8791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3864341" w14:textId="4A3400EA" w:rsidR="00403619" w:rsidRDefault="00403619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iż ubiegając się o zamówienie na </w:t>
      </w:r>
      <w:proofErr w:type="spellStart"/>
      <w:r w:rsidR="00E9597D" w:rsidRPr="00E9597D">
        <w:rPr>
          <w:rFonts w:ascii="Times New Roman" w:hAnsi="Times New Roman" w:cs="Times New Roman"/>
          <w:sz w:val="24"/>
          <w:szCs w:val="24"/>
          <w:lang w:val="pl-PL"/>
        </w:rPr>
        <w:t>Biofeedback</w:t>
      </w:r>
      <w:proofErr w:type="spellEnd"/>
      <w:r w:rsidR="00E9597D" w:rsidRPr="00E9597D">
        <w:rPr>
          <w:rFonts w:ascii="Times New Roman" w:hAnsi="Times New Roman" w:cs="Times New Roman"/>
          <w:sz w:val="24"/>
          <w:szCs w:val="24"/>
          <w:lang w:val="pl-PL"/>
        </w:rPr>
        <w:t xml:space="preserve"> EEG </w:t>
      </w:r>
      <w:bookmarkStart w:id="0" w:name="_GoBack"/>
      <w:bookmarkEnd w:id="0"/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projektu pn. Kuźnia kompetencji w Szkole Podstawowej nr 2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Nr umowy FEWM.06.06-IZ.00-0003/25-00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Priorytetu 6 Edukacja i kompetencje EFS+, z zakresu Działania 6.6 programu regionalnego Fundusze Europejskie dla Warmii i Mazur na lata 2021-2027 współfinansowanego z Europejskiego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Funduszu Społecznego Plus.</w:t>
      </w:r>
    </w:p>
    <w:p w14:paraId="62822C69" w14:textId="36EE93A2" w:rsidR="00017146" w:rsidRDefault="00017146" w:rsidP="00017146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9A27F5F" w14:textId="25F46627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i/>
          <w:iCs/>
          <w:sz w:val="24"/>
          <w:szCs w:val="24"/>
          <w:lang w:val="pl-PL"/>
        </w:rPr>
        <w:t>NIE ZACHODZĄ WOBEC WYKONAWCY, KTÓREGO REPREZENTUJĘ</w:t>
      </w:r>
    </w:p>
    <w:p w14:paraId="2BFFB79E" w14:textId="0C33ECE3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3F1374B1" w14:textId="5FDA11C8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Przesłanki wykluczenia wykonawcy z udziału w postępowaniu wskazane w rozdziale 6.2 zapytania ofertowego o następującej treści: </w:t>
      </w:r>
    </w:p>
    <w:p w14:paraId="4BE8FC46" w14:textId="4422E25F" w:rsid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0953214B" w14:textId="631DF08A" w:rsidR="00017146" w:rsidRDefault="0001714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sz w:val="24"/>
          <w:szCs w:val="24"/>
          <w:lang w:val="pl-PL"/>
        </w:rPr>
        <w:t xml:space="preserve">Zamawiający wykluczy z udziału w postępowaniu wykonawcę, który: </w:t>
      </w:r>
    </w:p>
    <w:p w14:paraId="0EA1CA42" w14:textId="6FD8FD92" w:rsidR="00376BC6" w:rsidRDefault="00376BC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284C1B2" w14:textId="2D7769C4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wyniku lekkomyślności lub niedbalstwa przedstawił informację wprowadzającą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w błąd zamawiającego, mogące mieć istotny wpływ na decyzję podejmowane przez zamawiającego w postępowaniu o udzielnie zamówienia;</w:t>
      </w:r>
    </w:p>
    <w:p w14:paraId="073A4240" w14:textId="77524F7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bezprawnie wpływał lub próbował wpłynąć na czynności zamawiającego lub pozyskać informacje poufne mogące dać mu przewagę w postępowaniu o udzielenie zamówienia; </w:t>
      </w:r>
    </w:p>
    <w:p w14:paraId="2BBF272D" w14:textId="6B63DC4B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brał udział w przygotowaniu postepowaniu o udzielenie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lub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którego pracownik, a także wykonująca prace na podstawie umowy zlecenia,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 dzieło, agencyjnej lub innej umowy, o świadczenie usług, brał udział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przygotowaniu takiego postepowania, chyba, że spowodowane tym zakłócenie konkurencji może być wyeliminowane w inny sposób niż przez wykluczenie wykonawcy z udziału w postępowaniu; </w:t>
      </w:r>
    </w:p>
    <w:p w14:paraId="2B061047" w14:textId="1839E95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z innymi wykonawcami zawarł porozumienie mające na celu zakłócenie konkurencji między wykonawcami w postepowaniu o udzielenie zamówienia, co zamawiający jest w stanie wykazać za pomocą stosownych środków dowodowych; </w:t>
      </w:r>
    </w:p>
    <w:p w14:paraId="00B91044" w14:textId="374FFAAC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stosunku,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 którego otwarto likwidację, zatwierdzonym przez sąd udziale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postępowaniu restrukturyzacyjnym jest przewidziane zaspokojenie wierzycieli przez likwidację jego majątku lub sąd zarządził likwidację jego majątku w trybie art.332 ust.1 ustawy z dnia 15 maja 2015 r. – Prawo restrukturyzacyjne (Dz. U. 2,22 poz. 2309,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ó</w:t>
      </w:r>
      <w:r>
        <w:rPr>
          <w:rFonts w:ascii="Times New Roman" w:hAnsi="Times New Roman" w:cs="Times New Roman"/>
          <w:sz w:val="24"/>
          <w:szCs w:val="24"/>
          <w:lang w:val="pl-PL"/>
        </w:rPr>
        <w:t>źn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>. zm.) lub którego upadłość ogłoszono, z wyjątkiem wykonawcy, który po ogłoszeniu upadłości zawarł układ zatwierdzony prawomocnym postanowieniem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 xml:space="preserve"> sądu, jeśli układ nie przewiduje zaspokojenia wierzycieli przez likwidację majątku upadłego, chyba że sąd zarządził likwidację, jego majątku w trybie art. 366 ust.1 ustawy z dnia 28 lutego 2003 r. – Prawo upadłościowe (Dz. U z 2024 r. poz. 794);</w:t>
      </w:r>
    </w:p>
    <w:p w14:paraId="1F1F7501" w14:textId="2FC953A8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 w sposób zawiniony poważnie naruszył obowiązki zawodowe, co podważa jego uczciwość, 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szczególności,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gdy wykonawca w wyniku zamierzonego działania lub rażącego niedbalstwa nie wykonał lub nienależycie wykonał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co zamawiający jest w stanie wykazać za pomocą stosownych środków dowodowych; </w:t>
      </w:r>
    </w:p>
    <w:p w14:paraId="75CE7C1A" w14:textId="12505B40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który, z przyczyn leżących po jego stronie, nie wykonał lub nienależycie wykonał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istotnym stopniu wcześniejszą umowę w sprawie zamówienia publicznego lub umowę koncesji, zawartą z zamawiającym, o którym mowa w art. 3 ust.1 pkt. 1-4 ustawy Prawo zamówień publicznych co doprowadziło do rozwiązania umowy lub zasądzenia odszkodowania. </w:t>
      </w:r>
    </w:p>
    <w:p w14:paraId="3FBF4809" w14:textId="283B46F4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7D94FE51" w:rsidR="00D66867" w:rsidRPr="00017146" w:rsidRDefault="000E112F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112F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9597D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430A47-0C36-4262-AD53-76D244BC3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4</cp:revision>
  <cp:lastPrinted>2018-05-20T17:00:00Z</cp:lastPrinted>
  <dcterms:created xsi:type="dcterms:W3CDTF">2025-09-27T17:14:00Z</dcterms:created>
  <dcterms:modified xsi:type="dcterms:W3CDTF">2025-10-16T06:27:00Z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