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6466E2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17146">
        <w:rPr>
          <w:rFonts w:ascii="Times New Roman" w:hAnsi="Times New Roman" w:cs="Times New Roman"/>
          <w:sz w:val="24"/>
          <w:szCs w:val="24"/>
        </w:rPr>
        <w:t>3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16FC8791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864341" w14:textId="12585A05" w:rsidR="00403619" w:rsidRDefault="00403619" w:rsidP="00017146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iż ubiegając się o zamówienie na zakup i dostawę </w:t>
      </w:r>
      <w:proofErr w:type="spellStart"/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schodołazu</w:t>
      </w:r>
      <w:proofErr w:type="spellEnd"/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 xml:space="preserve"> gąsienicowego na potrzeby Szkoły Podstawowej nr 2 w Ełku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projektu pn. Kuźnia kompetencji w Szkole Podstawowej nr 2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Nr umowy FEWM.06.06-IZ.00-0003/25-00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Priorytetu 6 Edukacja i kompetencje EFS+, z zakresu Działania 6.6 programu regionalnego Fundusze Europejskie dla Warmii i Mazur na lata 2021-2027 współfinansowanego z Europejskiego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Funduszu Społecznego Plus.</w:t>
      </w:r>
    </w:p>
    <w:p w14:paraId="62822C69" w14:textId="36EE93A2" w:rsidR="00017146" w:rsidRDefault="00017146" w:rsidP="00017146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A27F5F" w14:textId="25F46627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i/>
          <w:iCs/>
          <w:sz w:val="24"/>
          <w:szCs w:val="24"/>
          <w:lang w:val="pl-PL"/>
        </w:rPr>
        <w:t>NIE ZACHODZĄ WOBEC WYKONAWCY, KTÓREGO REPREZENTUJĘ</w:t>
      </w:r>
    </w:p>
    <w:p w14:paraId="2BFFB79E" w14:textId="0C33ECE3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3F1374B1" w14:textId="5FDA11C8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Przesłanki wykluczenia wykonawcy z udziału w postępowaniu wskazane w rozdziale 6.2 zapytania ofertowego o następującej treści: </w:t>
      </w:r>
    </w:p>
    <w:p w14:paraId="4BE8FC46" w14:textId="4422E25F" w:rsid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0953214B" w14:textId="631DF08A" w:rsidR="00017146" w:rsidRDefault="00017146" w:rsidP="00017146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sz w:val="24"/>
          <w:szCs w:val="24"/>
          <w:lang w:val="pl-PL"/>
        </w:rPr>
        <w:t xml:space="preserve">Zamawiający wykluczy z udziału w postępowaniu wykonawcę, który: </w:t>
      </w:r>
    </w:p>
    <w:p w14:paraId="0EA1CA42" w14:textId="6FD8FD92" w:rsidR="00376BC6" w:rsidRDefault="00376BC6" w:rsidP="00017146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7284C1B2" w14:textId="5EABFDF3" w:rsidR="00376BC6" w:rsidRDefault="00376BC6" w:rsidP="00376BC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wyniku lekkomyślności lub niedbalstwa przedstawił informację wprowadzającą w błąd zamawiającego, mogące mieć istotny wpływ na decyzję podejmowane przez zamawiającego w postępowaniu o udzielnie zamówienia;</w:t>
      </w:r>
    </w:p>
    <w:p w14:paraId="073A4240" w14:textId="77524F75" w:rsidR="00376BC6" w:rsidRDefault="00376BC6" w:rsidP="00376BC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bezprawnie wpływał lub próbował wpłynąć na czynności zamawiającego lub pozyskać informacje poufne mogące dać mu przewagę w postępowaniu o udzielenie zamówienia; </w:t>
      </w:r>
    </w:p>
    <w:p w14:paraId="2BBF272D" w14:textId="0D87BA63" w:rsidR="00376BC6" w:rsidRDefault="00376BC6" w:rsidP="00376BC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brał udział w przygotowaniu postepowaniu o udzielenie zamówienie lub, którego pracownik, a także wykonująca prace na podstawie umowy zlecenia, o dzieło, agencyjnej lub innej umowy, o świadczenie usług, brał udział w przygotowaniu takiego postepowania, chyba, że spowodowane tym zakłócenie konkurencji może być wyeliminowane w inny sposób niż przez wykluczenie wykonawcy z udziału w postępowaniu; </w:t>
      </w:r>
    </w:p>
    <w:p w14:paraId="2B061047" w14:textId="1839E955" w:rsidR="00376BC6" w:rsidRDefault="00376BC6" w:rsidP="00376BC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z innymi wykonawcami zawarł porozumienie mające na celu zakłócenie konkurencji między wykonawcami w postepowaniu o udzielenie zamówienia, co zamawiający jest w stanie wykazać za pomocą stosownych środków dowodowych; </w:t>
      </w:r>
    </w:p>
    <w:p w14:paraId="00B91044" w14:textId="3A2E592A" w:rsidR="00376BC6" w:rsidRDefault="00376BC6" w:rsidP="00376BC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stosunku do którego otwarto likwidację, zatwierdzonym przez sąd udziale w postępowaniu restrukturyzacyjnym jest przewidziane zaspokojenie wierzycieli przez likwidację jego majątku lub sąd zarządził likwidację jego majątku w trybie art.332 ust.1 ustawy z dnia 15 maja 2015 r. – Prawo restrukturyzacyjne (Dz. U. 2,22 poz. 2309, 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poźn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 zm.) lub którego upadłość ogłoszono, z wyjątkiem wykonawcy, który po ogłoszeniu upadłości zawarł układ zatwierdzony prawomocnym postanowieniem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 xml:space="preserve"> sądu, jeśli układ nie przewiduje zaspokojenia wierzycieli przez likwidację majątku upadłego, chyba że sąd zarządził likwidację, jego majątku w trybie art. 366 ust.1 ustawy z dnia 28 lutego 2003 r. – Prawo upadłościowe (Dz. U z 2024 r. poz. 794);</w:t>
      </w:r>
    </w:p>
    <w:p w14:paraId="1F1F7501" w14:textId="4B89855F" w:rsidR="00D66867" w:rsidRDefault="00D66867" w:rsidP="00376BC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 w sposób zawiniony poważnie naruszył obowiązki zawodowe, co podważa jego uczciwość, w szczególności gdy wykonawca w wyniku zamierzonego działania lub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rażącego niedbalstwa nie wykonał lub nienależycie wykonał zamówienie co zamawiający jest w stanie wykazać za pomocą stosownych środków dowodowych; </w:t>
      </w:r>
    </w:p>
    <w:p w14:paraId="75CE7C1A" w14:textId="3DA00A7E" w:rsidR="00D66867" w:rsidRDefault="00D66867" w:rsidP="00376BC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który, z przyczyn leżących po jego stronie, nie wykonał lub nienależycie wykonał w istotnym stopniu wcześniejszą umowę w sprawie zamówienia publicznego lub umowę koncesji, zawartą z zamawiającym, o którym mowa w art. 3 ust.1 pkt. 1-4 ustawy Prawo zamówień publicznych co doprowadziło do rozwiązania umowy lub zasądzenia odszkodowania. </w:t>
      </w:r>
    </w:p>
    <w:p w14:paraId="3FBF4809" w14:textId="283B46F4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6B194CC7" w:rsidR="00D66867" w:rsidRPr="00017146" w:rsidRDefault="00D66867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data)  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FDD76-DB49-4C76-AC78-30C384868F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Admin</cp:lastModifiedBy>
  <cp:revision>2</cp:revision>
  <cp:lastPrinted>2018-05-20T17:00:00Z</cp:lastPrinted>
  <dcterms:created xsi:type="dcterms:W3CDTF">2025-09-27T17:14:00Z</dcterms:created>
  <dcterms:modified xsi:type="dcterms:W3CDTF">2025-09-27T17:14:00Z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