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2D5DB" w14:textId="7DC56E8F" w:rsidR="00D128FC" w:rsidRPr="00241463" w:rsidRDefault="0068247F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Ełk</w:t>
      </w:r>
      <w:r w:rsidR="007C5FC5" w:rsidRPr="00241463">
        <w:rPr>
          <w:rFonts w:cs="Times New Roman"/>
          <w:color w:val="000000" w:themeColor="text1"/>
          <w:sz w:val="20"/>
          <w:szCs w:val="20"/>
        </w:rPr>
        <w:t xml:space="preserve">, </w:t>
      </w:r>
      <w:r w:rsidR="00874CCA">
        <w:rPr>
          <w:rFonts w:cs="Times New Roman"/>
          <w:color w:val="000000" w:themeColor="text1"/>
          <w:sz w:val="20"/>
          <w:szCs w:val="20"/>
        </w:rPr>
        <w:t>02</w:t>
      </w:r>
      <w:r w:rsidR="00976FF2">
        <w:rPr>
          <w:rFonts w:cs="Times New Roman"/>
          <w:color w:val="000000" w:themeColor="text1"/>
          <w:sz w:val="20"/>
          <w:szCs w:val="20"/>
        </w:rPr>
        <w:t>.</w:t>
      </w:r>
      <w:r w:rsidR="00874CCA">
        <w:rPr>
          <w:rFonts w:cs="Times New Roman"/>
          <w:color w:val="000000" w:themeColor="text1"/>
          <w:sz w:val="20"/>
          <w:szCs w:val="20"/>
        </w:rPr>
        <w:t>06</w:t>
      </w:r>
      <w:bookmarkStart w:id="0" w:name="_GoBack"/>
      <w:bookmarkEnd w:id="0"/>
      <w:r w:rsidR="00976FF2">
        <w:rPr>
          <w:rFonts w:cs="Times New Roman"/>
          <w:color w:val="000000" w:themeColor="text1"/>
          <w:sz w:val="20"/>
          <w:szCs w:val="20"/>
        </w:rPr>
        <w:t>.</w:t>
      </w:r>
      <w:r w:rsidR="007C5FC5" w:rsidRPr="00241463">
        <w:rPr>
          <w:rFonts w:cs="Times New Roman"/>
          <w:color w:val="000000" w:themeColor="text1"/>
          <w:sz w:val="20"/>
          <w:szCs w:val="20"/>
        </w:rPr>
        <w:t>202</w:t>
      </w:r>
      <w:r w:rsidR="00D15C1A">
        <w:rPr>
          <w:rFonts w:cs="Times New Roman"/>
          <w:color w:val="000000" w:themeColor="text1"/>
          <w:sz w:val="20"/>
          <w:szCs w:val="20"/>
        </w:rPr>
        <w:t>3</w:t>
      </w:r>
      <w:r w:rsidR="00AD6095" w:rsidRPr="00241463">
        <w:rPr>
          <w:rFonts w:cs="Times New Roman"/>
          <w:color w:val="000000" w:themeColor="text1"/>
          <w:sz w:val="20"/>
          <w:szCs w:val="20"/>
        </w:rPr>
        <w:t xml:space="preserve">r.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77777777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SZCZEGÓŁOWA SPECYFIKACJA TECHNICZNA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i wyposażenia (dotyczy wszystkich elementów opisanych w tym dokumencie):</w:t>
      </w:r>
    </w:p>
    <w:p w14:paraId="275CF1C7" w14:textId="3008B0D2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- Całość dostarczanego sprzętu 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2E081F16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Zamawiający wymaga, by dostarczone urządzenia były nowe (tzn. wyprodukowane nie dawniej, niż na 6 miesięcy przed ich dostarczeniem) oraz by nie były używane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przed ich dostarczeniem wyłącznie przez wykonawcę i wyłącznie w celu weryfikacji działania urządzenia/sprzętu/elementów wyposażenia, przy czym jest zobowiązany do poinformowania Zamawiającego o zamiarze rozpakowania sprzętu, </w:t>
      </w:r>
      <w:r w:rsidR="003E3674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3BBA76AF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w okresie co najmniej 60</w:t>
      </w:r>
      <w:r w:rsidR="002665D6">
        <w:rPr>
          <w:rFonts w:ascii="Times New Roman" w:hAnsi="Times New Roman" w:cs="Times New Roman"/>
          <w:bCs/>
          <w:color w:val="000000"/>
        </w:rPr>
        <w:t xml:space="preserve"> miesię</w:t>
      </w:r>
      <w:r w:rsidR="003E3674">
        <w:rPr>
          <w:rFonts w:ascii="Times New Roman" w:hAnsi="Times New Roman" w:cs="Times New Roman"/>
          <w:bCs/>
          <w:color w:val="000000"/>
        </w:rPr>
        <w:t>cy</w:t>
      </w:r>
      <w:r w:rsidR="00A62197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3E3674">
        <w:rPr>
          <w:rFonts w:ascii="Times New Roman" w:hAnsi="Times New Roman" w:cs="Times New Roman"/>
          <w:bCs/>
          <w:color w:val="000000"/>
        </w:rPr>
        <w:t xml:space="preserve">w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498FD5C1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musi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współpracować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5D95947D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urządzenia musi być wsparcie techniczne w języku polskim, dostarczony komplet standardowej dokumentacji dla użytkownika w formie papierowej lub elektronicznej w języku polskim, </w:t>
      </w:r>
      <w:r w:rsidR="0068247F" w:rsidRPr="00DB4743">
        <w:rPr>
          <w:rFonts w:ascii="Times New Roman" w:hAnsi="Times New Roman" w:cs="Times New Roman"/>
          <w:bCs/>
        </w:rPr>
        <w:t>SLA  do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1827D7EF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urządzen</w:t>
      </w:r>
      <w:r w:rsidRPr="003E3674">
        <w:rPr>
          <w:rFonts w:ascii="Times New Roman" w:hAnsi="Times New Roman" w:cs="Times New Roman"/>
          <w:bCs/>
        </w:rPr>
        <w:t>i</w:t>
      </w:r>
      <w:r w:rsidR="00A62197" w:rsidRPr="003E3674">
        <w:rPr>
          <w:rFonts w:ascii="Times New Roman" w:hAnsi="Times New Roman" w:cs="Times New Roman"/>
          <w:bCs/>
        </w:rPr>
        <w:t>a</w:t>
      </w:r>
      <w:r w:rsidR="003E3674" w:rsidRPr="003E3674">
        <w:rPr>
          <w:rFonts w:ascii="Times New Roman" w:hAnsi="Times New Roman" w:cs="Times New Roman"/>
          <w:bCs/>
        </w:rPr>
        <w:t>,</w:t>
      </w:r>
      <w:r w:rsidRPr="003E3674">
        <w:rPr>
          <w:rFonts w:ascii="Times New Roman" w:hAnsi="Times New Roman" w:cs="Times New Roman"/>
          <w:bCs/>
        </w:rPr>
        <w:t xml:space="preserve"> </w:t>
      </w:r>
      <w:r w:rsidR="003E3674" w:rsidRPr="003E3674">
        <w:rPr>
          <w:rFonts w:ascii="Times New Roman" w:hAnsi="Times New Roman" w:cs="Times New Roman"/>
          <w:bCs/>
        </w:rPr>
        <w:t xml:space="preserve"> i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99B0C97" w14:textId="0C3EE083" w:rsidR="003E3674" w:rsidRDefault="003E3674" w:rsidP="003E3674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lastRenderedPageBreak/>
        <w:t>Określenie przedmiotu oraz zakresu zamówienia</w:t>
      </w:r>
      <w:r>
        <w:rPr>
          <w:b/>
          <w:bCs/>
          <w:color w:val="000000"/>
        </w:rPr>
        <w:t>:</w:t>
      </w:r>
    </w:p>
    <w:p w14:paraId="358F0C20" w14:textId="77777777" w:rsidR="00324A42" w:rsidRDefault="003E3674" w:rsidP="00DB4743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Wykonawca dostarczy</w:t>
      </w:r>
      <w:r w:rsidR="00324A42">
        <w:rPr>
          <w:rFonts w:ascii="Times New Roman" w:hAnsi="Times New Roman" w:cs="Times New Roman"/>
          <w:bCs/>
          <w:color w:val="000000"/>
        </w:rPr>
        <w:t>:</w:t>
      </w:r>
    </w:p>
    <w:p w14:paraId="24CBC70B" w14:textId="3E6882DD" w:rsidR="00DB4743" w:rsidRPr="001934F9" w:rsidRDefault="00D15C1A" w:rsidP="001934F9">
      <w:pPr>
        <w:pStyle w:val="Akapitzlist"/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dwa </w:t>
      </w:r>
      <w:r w:rsidR="003E3674" w:rsidRPr="001934F9">
        <w:rPr>
          <w:rFonts w:ascii="Times New Roman" w:hAnsi="Times New Roman" w:cs="Times New Roman"/>
          <w:bCs/>
          <w:color w:val="000000"/>
        </w:rPr>
        <w:t>monitor</w:t>
      </w:r>
      <w:r>
        <w:rPr>
          <w:rFonts w:ascii="Times New Roman" w:hAnsi="Times New Roman" w:cs="Times New Roman"/>
          <w:bCs/>
          <w:color w:val="000000"/>
        </w:rPr>
        <w:t>y interaktywne</w:t>
      </w:r>
      <w:r w:rsidR="003E3674" w:rsidRPr="001934F9">
        <w:rPr>
          <w:rFonts w:ascii="Times New Roman" w:hAnsi="Times New Roman" w:cs="Times New Roman"/>
          <w:bCs/>
          <w:color w:val="000000"/>
        </w:rPr>
        <w:t xml:space="preserve"> o minimalnych parametrach: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309"/>
      </w:tblGrid>
      <w:tr w:rsidR="00D15C1A" w:rsidRPr="0036515A" w14:paraId="3AD138AA" w14:textId="77777777" w:rsidTr="00D15C1A">
        <w:trPr>
          <w:trHeight w:val="29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8828" w14:textId="13702C8A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Przekątna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5F78" w14:textId="52ABF62B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75”</w:t>
            </w:r>
          </w:p>
        </w:tc>
      </w:tr>
      <w:tr w:rsidR="00D15C1A" w:rsidRPr="0036515A" w14:paraId="2A72D7C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7A2D6" w14:textId="39DE77C2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Rozdzielczość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8D63" w14:textId="28A8A2B0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3840×2160</w:t>
            </w:r>
          </w:p>
        </w:tc>
      </w:tr>
      <w:tr w:rsidR="00D15C1A" w:rsidRPr="0036515A" w14:paraId="0D6B9999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D75DE" w14:textId="0FEB0421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Jasność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F876F" w14:textId="0F319CDE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420 cd/m2</w:t>
            </w:r>
          </w:p>
        </w:tc>
      </w:tr>
      <w:tr w:rsidR="00D15C1A" w:rsidRPr="0036515A" w14:paraId="14192B32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04830" w14:textId="40E4E397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Czas reakcji matrycy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4FD3" w14:textId="0529A5B9" w:rsidR="00D15C1A" w:rsidRPr="00D15C1A" w:rsidRDefault="00D15C1A" w:rsidP="00BD56B9">
            <w:pPr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Max. 8 ms</w:t>
            </w:r>
          </w:p>
        </w:tc>
      </w:tr>
      <w:tr w:rsidR="00D15C1A" w:rsidRPr="0036515A" w14:paraId="184E4441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D2F7" w14:textId="5FD21AB6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Kąty widzenia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C113D" w14:textId="2E981DE2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178/178 pion/poziom</w:t>
            </w:r>
          </w:p>
        </w:tc>
      </w:tr>
      <w:tr w:rsidR="00D15C1A" w:rsidRPr="0036515A" w14:paraId="29C1A6EF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D2518" w14:textId="6BB322B1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Żywotność matrycy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4B507" w14:textId="02A417AF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50 000 godz.</w:t>
            </w:r>
          </w:p>
        </w:tc>
      </w:tr>
      <w:tr w:rsidR="00D15C1A" w:rsidRPr="0036515A" w14:paraId="6BB62F4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DED0E" w14:textId="22347540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Wydajność procesora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BD77A" w14:textId="23DF5873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4 rdzenie</w:t>
            </w:r>
          </w:p>
        </w:tc>
      </w:tr>
      <w:tr w:rsidR="00D15C1A" w:rsidRPr="0036515A" w14:paraId="432C5FC3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1577E" w14:textId="1E0C2B8B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Szyba frontowa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515E" w14:textId="1CFB3EFD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Twardość min. 7 w skali Mohsa </w:t>
            </w:r>
          </w:p>
        </w:tc>
      </w:tr>
      <w:tr w:rsidR="00D15C1A" w:rsidRPr="0036515A" w14:paraId="493F4C0B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282CD" w14:textId="00CD9385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Technologia dotyku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B35F9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Umożliwiająca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wielodotyk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– min. 35 punktów dotyku</w:t>
            </w:r>
          </w:p>
          <w:p w14:paraId="0C026CB9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Umożliwiająca dotyk / obsługę za pomocą palca lub dowolnego wskaźnika</w:t>
            </w:r>
          </w:p>
          <w:p w14:paraId="5411B1D3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Umożliwiająca dotyk / obsługę pomimo uszkodzenia szyby bądź zarysowania</w:t>
            </w:r>
          </w:p>
          <w:p w14:paraId="45DFC378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Umożliwiająca dotyk / obsługę przedmiotem o średnicy 3 mm</w:t>
            </w:r>
          </w:p>
          <w:p w14:paraId="345AA7F0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Czas reakcji dotyku max. 10 ms</w:t>
            </w:r>
          </w:p>
          <w:p w14:paraId="1640A67A" w14:textId="14E977C2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Możliwość zablokowania funkcji dotyku za pomocą pilota</w:t>
            </w:r>
          </w:p>
        </w:tc>
      </w:tr>
      <w:tr w:rsidR="00D15C1A" w:rsidRPr="0036515A" w14:paraId="1F378BD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524E7" w14:textId="4043859A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Złącza wejściowe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96D61" w14:textId="77777777" w:rsidR="00D15C1A" w:rsidRPr="00D15C1A" w:rsidRDefault="00D15C1A" w:rsidP="00D15C1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3 x HDMI 2.0 (4K @ 60Hz)</w:t>
            </w:r>
          </w:p>
          <w:p w14:paraId="259605F8" w14:textId="77777777" w:rsidR="00D15C1A" w:rsidRPr="00D15C1A" w:rsidRDefault="00D15C1A" w:rsidP="00D15C1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VGA</w:t>
            </w:r>
          </w:p>
          <w:p w14:paraId="3003DCBA" w14:textId="076FCBDF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1 x audio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MiniJack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3,5 mm</w:t>
            </w:r>
          </w:p>
        </w:tc>
      </w:tr>
      <w:tr w:rsidR="00D15C1A" w:rsidRPr="0036515A" w14:paraId="47802280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D4AEB" w14:textId="26E022C2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Złącza wyjściowe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832D" w14:textId="77777777" w:rsidR="00D15C1A" w:rsidRPr="00D15C1A" w:rsidRDefault="00D15C1A" w:rsidP="00D15C1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Min. 1 x audio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MiniJack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3,5 mm</w:t>
            </w:r>
          </w:p>
          <w:p w14:paraId="65B0B798" w14:textId="115FFABD" w:rsidR="00D15C1A" w:rsidRPr="00D15C1A" w:rsidRDefault="00D15C1A" w:rsidP="00D15C1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HDMI OUT</w:t>
            </w:r>
          </w:p>
        </w:tc>
      </w:tr>
      <w:tr w:rsidR="00D15C1A" w:rsidRPr="007C78E3" w14:paraId="369D99AE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87200" w14:textId="19767E1A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Pozostałe złącza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3E96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port RS-232</w:t>
            </w:r>
          </w:p>
          <w:p w14:paraId="610FF202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LAN IN (RJ-45)</w:t>
            </w:r>
          </w:p>
          <w:p w14:paraId="3BC417AF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LAN OUT (RJ-45)</w:t>
            </w:r>
          </w:p>
          <w:p w14:paraId="6CCD700F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 1 x SPDI/F</w:t>
            </w:r>
          </w:p>
          <w:p w14:paraId="2050E756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5 x USB w tym min. 3 x USB 3.0 1x USB 2.0 oraz 1 x USB 3.1 typu C</w:t>
            </w:r>
          </w:p>
          <w:p w14:paraId="41997155" w14:textId="5AC799B2" w:rsidR="00D15C1A" w:rsidRPr="00D15C1A" w:rsidRDefault="00D15C1A" w:rsidP="00D15C1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2 złącza USB TOUCH 2.0(przesyłające dotyk do komputera)</w:t>
            </w:r>
          </w:p>
        </w:tc>
      </w:tr>
      <w:tr w:rsidR="00D15C1A" w:rsidRPr="0036515A" w14:paraId="3BA9B23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6CD8" w14:textId="1F8A9B5B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Funkcje i cechy oprogramowania monitora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373FF" w14:textId="77777777" w:rsidR="00D15C1A" w:rsidRPr="00D15C1A" w:rsidRDefault="00D15C1A" w:rsidP="00D15C1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System do zdalnego zarządzania monitorami (MDM – Mobile Device Management) minimalnie z funkcją wyświetlania powiadomień i alertów</w:t>
            </w:r>
          </w:p>
          <w:p w14:paraId="4E35CE69" w14:textId="77777777" w:rsidR="00D15C1A" w:rsidRPr="00D15C1A" w:rsidRDefault="00D15C1A" w:rsidP="00D15C1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Oprogramowanie w języku polskim</w:t>
            </w:r>
          </w:p>
          <w:p w14:paraId="042FDFCF" w14:textId="013C64A5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blokowania instalowania aplikacji </w:t>
            </w:r>
          </w:p>
        </w:tc>
      </w:tr>
      <w:tr w:rsidR="00D15C1A" w:rsidRPr="0036515A" w14:paraId="07D93BD9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77DD0" w14:textId="300DD873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Wbudowane głośniki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20150" w14:textId="07C1776B" w:rsidR="00D15C1A" w:rsidRPr="00D15C1A" w:rsidRDefault="00D15C1A" w:rsidP="00D15C1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2x 15 W</w:t>
            </w:r>
          </w:p>
        </w:tc>
      </w:tr>
      <w:tr w:rsidR="00D15C1A" w:rsidRPr="0036515A" w14:paraId="26F5EC9B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9A8E2" w14:textId="6BD0E2F9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Wymagana funkcjonalność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FE755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Dodatkowe funkcje systemu zdalnego zarządzania monitorami – instalowanie aplikacji, przesyłanie plików, włączanie/wyłączanie monitora, możliwość ustawienia kalendarza automatycznego włączania i wyłączania</w:t>
            </w:r>
          </w:p>
          <w:p w14:paraId="531A9739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ustawienia hasła na dostęp do ustawień monitora </w:t>
            </w:r>
          </w:p>
          <w:p w14:paraId="3E283C8D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System operacyjny umożliwiający instalowanie dostępnego na rynku oprogramowania innych producentów</w:t>
            </w:r>
          </w:p>
          <w:p w14:paraId="28A7B4B5" w14:textId="77777777" w:rsidR="00D15C1A" w:rsidRPr="00D15C1A" w:rsidRDefault="00D15C1A" w:rsidP="00BD56B9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Łączność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WiFi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oraz Bluetooth</w:t>
            </w:r>
          </w:p>
          <w:p w14:paraId="44CC422B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Aplikacja do nanoszenia notatek zainstalowana na monitorze interaktywnym. Możliwość zapisu notatek i ich późniejszego </w:t>
            </w:r>
            <w:r w:rsidRPr="00D15C1A">
              <w:rPr>
                <w:rFonts w:ascii="Times New Roman" w:hAnsi="Times New Roman" w:cs="Times New Roman"/>
                <w:bCs/>
              </w:rPr>
              <w:lastRenderedPageBreak/>
              <w:t>otwarcia na laptopie z systemem Windows w tym samym formacie, bez strat i uszkodzeń pliku, z dalszą możliwością edytowania obiektów</w:t>
            </w:r>
          </w:p>
          <w:p w14:paraId="6B135139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Wbudowana aplikacja do notowania z możliwością schowania (zminimalizowania) paska narzędzi</w:t>
            </w:r>
          </w:p>
          <w:p w14:paraId="5F1FDD3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Wbudowana aplikacja do notowania z możliwością wysłania notatek poprzez e-mail bezpośrednio z menu tej aplikacji</w:t>
            </w:r>
          </w:p>
          <w:p w14:paraId="6477256E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Wbudowana aplikacja do bezprzewodowej łączności przynajmniej z komputerami Windows (przesyłająca obraz i dźwięk oraz umożliwiająca zdalną, dotykową kontrolę komputera przez monitor interaktywny) oraz urządzeniami mobilnymi Android oraz iOS (przynajmniej przesyłanie obrazu). Połączenie min. 8 komputerów/urządzeń mobilnych na raz i wyświetlanie min. 4 obrazów jednocześnie). Możliwość nawiązania bezprzewodowej łączności (co najmniej obraz i dźwięk) z komputerami Windows 10 bez instalowania żadnego dodatkowego oprogramowania na komputerze. Możliwość bezprzewodowej łączności (przynajmniej obraz) z telefonami iPhone bez instalowania dodatkowych aplikacji na telefonie.</w:t>
            </w:r>
          </w:p>
          <w:p w14:paraId="49E3D69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jednoczesnego pisania dwoma kolorami w trybie tablicy bez konieczności podziału przestrzeni roboczej </w:t>
            </w:r>
          </w:p>
          <w:p w14:paraId="44ACFCDB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Współdzielone porty USB – pamięć USB po podłączeniu będzie dostępna zarówno w systemie operacyjnym jak i komputerze OPS, który można dodać do monitora</w:t>
            </w:r>
          </w:p>
          <w:p w14:paraId="3B6D43C3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Wbudowany system w rozdzielczości min. 4K</w:t>
            </w:r>
          </w:p>
          <w:p w14:paraId="69CD6063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Funkcja blokowania monitora – odblokowanie możliwe po podłączeniu klucza USB lub PIN lub równoważnie</w:t>
            </w:r>
          </w:p>
          <w:p w14:paraId="06F799E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Narzędzie do głosowania o funkcjonalności nie gorszej niż: pytania jednokrotnego wyboru, pytania wielokrotnego wyboru, pytania typu „kto pierwszy się zgłosi do odpowiedzi ten jej udziela”, losowanie spośród zalogowanych uczestników osoby, która ma udzielić odpowiedzi</w:t>
            </w:r>
          </w:p>
          <w:p w14:paraId="63D8B20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Możliwość stworzenia wewnętrznej sieci  z poziomu monitora (hotspot) w celu bezprzewodowego połączenia z urządzeniem mobilnym</w:t>
            </w:r>
          </w:p>
          <w:p w14:paraId="0B3362D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Funkcja wysyłania wiadomości przez zalogowanych użytkowników na monitor i wyświetlania wiadomości w formie paska informacyjnego</w:t>
            </w:r>
          </w:p>
          <w:p w14:paraId="4D6445FF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Eksport wyników głosowania do formatu xls lub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xlsx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i otwarcie ich w oprogramowaniu Zamawiającego</w:t>
            </w:r>
          </w:p>
          <w:p w14:paraId="1ADE2AB2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Wyeksportowane wyniki muszą posiadać takie informacje jak: kolejność pytania, typ pytania (jednokrotnego wyboru, wielokrotnego wyboru), poprawna odpowiedź, informację, który z uczestników jakiej odpowiedzi udzielił</w:t>
            </w:r>
          </w:p>
          <w:p w14:paraId="5818A715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wykorzystania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smartphona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jako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Touch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Pad</w:t>
            </w:r>
          </w:p>
          <w:p w14:paraId="44CEC837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Aktualizacja oprogramowania funkcjonalnego przez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internet</w:t>
            </w:r>
            <w:proofErr w:type="spellEnd"/>
          </w:p>
          <w:p w14:paraId="4BE3BBE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Narzędzie do „zrzutu ekranu” z możliwością wyboru obszaru obrazu do zrzutu i z możliwością wysłania go do urządzenia zewnętrznego (kod QR sczytywany przez urządzenie zewnętrzne)</w:t>
            </w:r>
          </w:p>
          <w:p w14:paraId="7AAD33AF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Tryb ochrony wzroku</w:t>
            </w:r>
          </w:p>
          <w:p w14:paraId="61A4B071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Możliwość zapisania utworzonych notatek na dysku chmurowym</w:t>
            </w:r>
          </w:p>
          <w:p w14:paraId="0611C03D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lastRenderedPageBreak/>
              <w:t xml:space="preserve">Możliwość wysyłania notatek na urządzenia zewnętrzne za pomocą skanowania kodu QR przez urządzenia </w:t>
            </w:r>
          </w:p>
          <w:p w14:paraId="720887D3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wyposażenia monitora w dedykowany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dongiel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USB /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player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USB oraz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button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do laptopa / komputera stacjonarnego, umożliwiający bezprzewodowe udostępnianie ekranu wraz z możliwością kontroli komputera z poziomu monitora bez konieczności instalowania oprogramowania czy też aplikacji – rozwiązanie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Plug&amp;Play</w:t>
            </w:r>
            <w:proofErr w:type="spellEnd"/>
          </w:p>
          <w:p w14:paraId="4C4F952D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Funkcja wyświetlenia dwóch aplikacji jednocześnie w systemie Android –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split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screen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>, podzielenie ekranu na 2 połowy</w:t>
            </w:r>
          </w:p>
          <w:p w14:paraId="241AAC00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Możliwość wysłania plików (np. prezentacji, zdjęć czy dokumentów PDF) poprzez kod QR</w:t>
            </w:r>
          </w:p>
          <w:p w14:paraId="4030B0A8" w14:textId="2E454EDF" w:rsidR="00D15C1A" w:rsidRPr="00D15C1A" w:rsidRDefault="00D15C1A" w:rsidP="00D15C1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Szybka współpraca z Windows Ink w systemie Windows i pakiecie MS Office - korzystanie z narzędzi kursora oraz nanoszenia notatek bez ręcznego wybierania narzędzi, np. palec rozpoznawany jako kursor a pisak jako narzędzie nanoszenia notatek</w:t>
            </w:r>
          </w:p>
        </w:tc>
      </w:tr>
      <w:tr w:rsidR="00D15C1A" w:rsidRPr="0036515A" w14:paraId="5DA8AEC2" w14:textId="77777777" w:rsidTr="00D15C1A">
        <w:trPr>
          <w:trHeight w:val="60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96829" w14:textId="159B969A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Mocowanie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B293" w14:textId="5F9422CE" w:rsidR="00D15C1A" w:rsidRPr="00D15C1A" w:rsidRDefault="00D15C1A" w:rsidP="00D15C1A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100" w:afterAutospacing="1" w:line="240" w:lineRule="auto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mocowanie ścienne umożliwiające montaż naścienny monitora zaraz przy ścianie.</w:t>
            </w:r>
          </w:p>
        </w:tc>
      </w:tr>
      <w:tr w:rsidR="00D15C1A" w:rsidRPr="0036515A" w14:paraId="534F7959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CC67" w14:textId="097935DB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3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producenta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2A03" w14:textId="326AA6E9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5</w:t>
            </w:r>
            <w:r w:rsidRPr="0073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gwarancji producenta</w:t>
            </w:r>
          </w:p>
        </w:tc>
      </w:tr>
    </w:tbl>
    <w:p w14:paraId="569776BB" w14:textId="77777777" w:rsidR="00D15C1A" w:rsidRDefault="00D15C1A" w:rsidP="00D15C1A">
      <w:pPr>
        <w:rPr>
          <w:rFonts w:ascii="Times New Roman" w:hAnsi="Times New Roman" w:cs="Times New Roman"/>
          <w:sz w:val="24"/>
          <w:szCs w:val="24"/>
        </w:rPr>
      </w:pPr>
    </w:p>
    <w:p w14:paraId="3F3827CC" w14:textId="7F3B52D5" w:rsidR="001934F9" w:rsidRPr="00D15C1A" w:rsidRDefault="001934F9" w:rsidP="00D15C1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  <w:r w:rsidRPr="00D15C1A">
        <w:rPr>
          <w:rFonts w:ascii="Times New Roman" w:hAnsi="Times New Roman"/>
        </w:rPr>
        <w:t xml:space="preserve">Dodatkowo Wykonawca zobowiązuje się do montażu urządzenia w miejscu wskazanym przez Zamawiającego, uruchomienie i przeszkolenie przedstawicieli zamawiającego </w:t>
      </w:r>
      <w:r w:rsidR="00D61DCF" w:rsidRPr="00D15C1A">
        <w:rPr>
          <w:rFonts w:ascii="Times New Roman" w:hAnsi="Times New Roman"/>
        </w:rPr>
        <w:br/>
      </w:r>
      <w:r w:rsidRPr="00D15C1A">
        <w:rPr>
          <w:rFonts w:ascii="Times New Roman" w:hAnsi="Times New Roman"/>
        </w:rPr>
        <w:t>z obsł</w:t>
      </w:r>
      <w:r w:rsidR="00D61DCF" w:rsidRPr="00D15C1A">
        <w:rPr>
          <w:rFonts w:ascii="Times New Roman" w:hAnsi="Times New Roman"/>
        </w:rPr>
        <w:t xml:space="preserve">ugi urządzenia a także zapewni szkolenie pomocne w korzystaniu z monitora w procesie dydaktycznym. </w:t>
      </w:r>
    </w:p>
    <w:p w14:paraId="6200ED96" w14:textId="0DFDEC9F" w:rsidR="00A10DC8" w:rsidRPr="00DB4743" w:rsidRDefault="00A10DC8" w:rsidP="00015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10DC8" w:rsidRPr="00DB4743" w:rsidSect="004A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AD4"/>
    <w:multiLevelType w:val="hybridMultilevel"/>
    <w:tmpl w:val="153E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4"/>
  </w:num>
  <w:num w:numId="5">
    <w:abstractNumId w:val="34"/>
  </w:num>
  <w:num w:numId="6">
    <w:abstractNumId w:val="14"/>
  </w:num>
  <w:num w:numId="7">
    <w:abstractNumId w:val="3"/>
  </w:num>
  <w:num w:numId="8">
    <w:abstractNumId w:val="0"/>
  </w:num>
  <w:num w:numId="9">
    <w:abstractNumId w:val="33"/>
  </w:num>
  <w:num w:numId="10">
    <w:abstractNumId w:val="7"/>
  </w:num>
  <w:num w:numId="11">
    <w:abstractNumId w:val="8"/>
  </w:num>
  <w:num w:numId="12">
    <w:abstractNumId w:val="17"/>
  </w:num>
  <w:num w:numId="13">
    <w:abstractNumId w:val="32"/>
  </w:num>
  <w:num w:numId="14">
    <w:abstractNumId w:val="35"/>
  </w:num>
  <w:num w:numId="15">
    <w:abstractNumId w:val="9"/>
  </w:num>
  <w:num w:numId="16">
    <w:abstractNumId w:val="15"/>
  </w:num>
  <w:num w:numId="17">
    <w:abstractNumId w:val="13"/>
  </w:num>
  <w:num w:numId="18">
    <w:abstractNumId w:val="22"/>
  </w:num>
  <w:num w:numId="19">
    <w:abstractNumId w:val="6"/>
  </w:num>
  <w:num w:numId="20">
    <w:abstractNumId w:val="23"/>
  </w:num>
  <w:num w:numId="21">
    <w:abstractNumId w:val="1"/>
  </w:num>
  <w:num w:numId="22">
    <w:abstractNumId w:val="30"/>
  </w:num>
  <w:num w:numId="23">
    <w:abstractNumId w:val="31"/>
  </w:num>
  <w:num w:numId="24">
    <w:abstractNumId w:val="28"/>
  </w:num>
  <w:num w:numId="25">
    <w:abstractNumId w:val="27"/>
  </w:num>
  <w:num w:numId="26">
    <w:abstractNumId w:val="18"/>
  </w:num>
  <w:num w:numId="27">
    <w:abstractNumId w:val="36"/>
  </w:num>
  <w:num w:numId="28">
    <w:abstractNumId w:val="21"/>
  </w:num>
  <w:num w:numId="29">
    <w:abstractNumId w:val="26"/>
  </w:num>
  <w:num w:numId="30">
    <w:abstractNumId w:val="12"/>
  </w:num>
  <w:num w:numId="31">
    <w:abstractNumId w:val="10"/>
  </w:num>
  <w:num w:numId="32">
    <w:abstractNumId w:val="24"/>
  </w:num>
  <w:num w:numId="33">
    <w:abstractNumId w:val="29"/>
  </w:num>
  <w:num w:numId="34">
    <w:abstractNumId w:val="2"/>
  </w:num>
  <w:num w:numId="35">
    <w:abstractNumId w:val="5"/>
  </w:num>
  <w:num w:numId="36">
    <w:abstractNumId w:val="1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635DC"/>
    <w:rsid w:val="000E3E6A"/>
    <w:rsid w:val="00154512"/>
    <w:rsid w:val="0016050C"/>
    <w:rsid w:val="00164C3D"/>
    <w:rsid w:val="00174E40"/>
    <w:rsid w:val="001934F9"/>
    <w:rsid w:val="00194350"/>
    <w:rsid w:val="001A519D"/>
    <w:rsid w:val="001B6A20"/>
    <w:rsid w:val="001C5FD3"/>
    <w:rsid w:val="001E3948"/>
    <w:rsid w:val="001E7E89"/>
    <w:rsid w:val="0022297F"/>
    <w:rsid w:val="00225F68"/>
    <w:rsid w:val="00226A45"/>
    <w:rsid w:val="002310A6"/>
    <w:rsid w:val="0023464E"/>
    <w:rsid w:val="00241463"/>
    <w:rsid w:val="00243673"/>
    <w:rsid w:val="002665D6"/>
    <w:rsid w:val="00285A01"/>
    <w:rsid w:val="002A1BE4"/>
    <w:rsid w:val="002B3235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A79A3"/>
    <w:rsid w:val="003B3A89"/>
    <w:rsid w:val="003C3A1E"/>
    <w:rsid w:val="003C4885"/>
    <w:rsid w:val="003D4D45"/>
    <w:rsid w:val="003D7488"/>
    <w:rsid w:val="003E2D9C"/>
    <w:rsid w:val="003E3674"/>
    <w:rsid w:val="003E56EC"/>
    <w:rsid w:val="003E6813"/>
    <w:rsid w:val="003F16FD"/>
    <w:rsid w:val="004070D8"/>
    <w:rsid w:val="00414A4D"/>
    <w:rsid w:val="00422B0E"/>
    <w:rsid w:val="00431180"/>
    <w:rsid w:val="00440702"/>
    <w:rsid w:val="0044762A"/>
    <w:rsid w:val="004674D7"/>
    <w:rsid w:val="00491046"/>
    <w:rsid w:val="004911B1"/>
    <w:rsid w:val="004A019B"/>
    <w:rsid w:val="004A1C6B"/>
    <w:rsid w:val="004A5866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65524"/>
    <w:rsid w:val="00587D78"/>
    <w:rsid w:val="005A05FC"/>
    <w:rsid w:val="005A51D3"/>
    <w:rsid w:val="005A53E5"/>
    <w:rsid w:val="005E568F"/>
    <w:rsid w:val="005E7D09"/>
    <w:rsid w:val="0061277E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D098B"/>
    <w:rsid w:val="006E4B96"/>
    <w:rsid w:val="006E6F4F"/>
    <w:rsid w:val="006F087E"/>
    <w:rsid w:val="00700226"/>
    <w:rsid w:val="0070496F"/>
    <w:rsid w:val="007261CB"/>
    <w:rsid w:val="0072756A"/>
    <w:rsid w:val="00730661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4CCA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127F"/>
    <w:rsid w:val="00A22A79"/>
    <w:rsid w:val="00A266D5"/>
    <w:rsid w:val="00A62197"/>
    <w:rsid w:val="00A730CA"/>
    <w:rsid w:val="00A84D0B"/>
    <w:rsid w:val="00A924DA"/>
    <w:rsid w:val="00AC4900"/>
    <w:rsid w:val="00AD6095"/>
    <w:rsid w:val="00AF0B95"/>
    <w:rsid w:val="00B006D2"/>
    <w:rsid w:val="00B013CC"/>
    <w:rsid w:val="00B30564"/>
    <w:rsid w:val="00B35EE3"/>
    <w:rsid w:val="00B40E84"/>
    <w:rsid w:val="00B57AF4"/>
    <w:rsid w:val="00B7620C"/>
    <w:rsid w:val="00B801A0"/>
    <w:rsid w:val="00B81339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C12BD7"/>
    <w:rsid w:val="00C15B31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226DC"/>
    <w:rsid w:val="00D24007"/>
    <w:rsid w:val="00D365DC"/>
    <w:rsid w:val="00D44013"/>
    <w:rsid w:val="00D516B0"/>
    <w:rsid w:val="00D6158D"/>
    <w:rsid w:val="00D61DCF"/>
    <w:rsid w:val="00D63A12"/>
    <w:rsid w:val="00D66E1E"/>
    <w:rsid w:val="00D9060E"/>
    <w:rsid w:val="00DB4743"/>
    <w:rsid w:val="00DD5DD4"/>
    <w:rsid w:val="00DD70C1"/>
    <w:rsid w:val="00DF7D11"/>
    <w:rsid w:val="00E023AD"/>
    <w:rsid w:val="00E0356E"/>
    <w:rsid w:val="00E15FDB"/>
    <w:rsid w:val="00E40451"/>
    <w:rsid w:val="00E41D38"/>
    <w:rsid w:val="00E55BBE"/>
    <w:rsid w:val="00EA334C"/>
    <w:rsid w:val="00EE740F"/>
    <w:rsid w:val="00EE7D60"/>
    <w:rsid w:val="00F207E9"/>
    <w:rsid w:val="00F34087"/>
    <w:rsid w:val="00F43390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7BD8D6-6443-41C9-ADDE-138658BB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1218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6</cp:revision>
  <cp:lastPrinted>2021-10-27T07:48:00Z</cp:lastPrinted>
  <dcterms:created xsi:type="dcterms:W3CDTF">2022-11-22T16:18:00Z</dcterms:created>
  <dcterms:modified xsi:type="dcterms:W3CDTF">2023-06-02T10:58:00Z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